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关于同意成立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淮南市阜阳商会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的批复</w:t>
      </w:r>
    </w:p>
    <w:p>
      <w:pPr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淮南市</w:t>
      </w:r>
      <w:r>
        <w:rPr>
          <w:rFonts w:hint="eastAsia" w:ascii="仿宋_GB2312" w:eastAsia="仿宋_GB2312"/>
          <w:color w:val="000000"/>
          <w:sz w:val="32"/>
          <w:szCs w:val="32"/>
        </w:rPr>
        <w:t>阜阳商会筹备组：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你们关于成立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淮南市</w:t>
      </w:r>
      <w:r>
        <w:rPr>
          <w:rFonts w:hint="eastAsia" w:ascii="仿宋_GB2312" w:eastAsia="仿宋_GB2312"/>
          <w:color w:val="000000"/>
          <w:sz w:val="32"/>
          <w:szCs w:val="32"/>
        </w:rPr>
        <w:t>阜阳商会的申请及有关材料收悉。经审查，符合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法律法规规定的条件。根据《社会团体登记管理条例》，决定准予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淮南市</w:t>
      </w:r>
      <w:r>
        <w:rPr>
          <w:rFonts w:hint="eastAsia" w:ascii="仿宋_GB2312" w:eastAsia="仿宋_GB2312"/>
          <w:color w:val="000000"/>
          <w:sz w:val="32"/>
          <w:szCs w:val="32"/>
        </w:rPr>
        <w:t>阜阳商会成立登记。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淮南市</w:t>
      </w:r>
      <w:r>
        <w:rPr>
          <w:rFonts w:hint="eastAsia" w:ascii="仿宋_GB2312" w:eastAsia="仿宋_GB2312"/>
          <w:color w:val="000000"/>
          <w:sz w:val="32"/>
          <w:szCs w:val="32"/>
        </w:rPr>
        <w:t>阜阳商会成立登记后，应当严格遵守宪法、法律、法规和有关政策，依照我局核准的章程开展活动，自觉接受业务主管单位、登记管理机关以及有关部门的指导和监督管理。协会应于每年三月份接受年度检查。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协会的重大事项、印章式样以及银行账号复印件，应及时报我局备案。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4160" w:firstLineChars="13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2020年1月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rPr>
          <w:rFonts w:hint="eastAsia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B700B"/>
    <w:rsid w:val="6C504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4499"/>
      <w:u w:val="none"/>
    </w:rPr>
  </w:style>
  <w:style w:type="character" w:styleId="6">
    <w:name w:val="Hyperlink"/>
    <w:basedOn w:val="4"/>
    <w:qFormat/>
    <w:uiPriority w:val="0"/>
    <w:rPr>
      <w:color w:val="0044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echo</cp:lastModifiedBy>
  <cp:lastPrinted>2020-01-16T02:11:49Z</cp:lastPrinted>
  <dcterms:modified xsi:type="dcterms:W3CDTF">2020-01-16T03:18:34Z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